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E8121C" w14:textId="77777777" w:rsidR="006228D1" w:rsidRPr="00205351" w:rsidRDefault="006228D1" w:rsidP="006228D1">
      <w:pPr>
        <w:rPr>
          <w:lang w:val="en-GB"/>
        </w:rPr>
      </w:pPr>
      <w:r w:rsidRPr="00205351">
        <w:rPr>
          <w:b/>
          <w:bCs/>
          <w:lang w:val="en-GB"/>
        </w:rPr>
        <w:t xml:space="preserve">Create your space with </w:t>
      </w:r>
      <w:proofErr w:type="spellStart"/>
      <w:r w:rsidRPr="00205351">
        <w:rPr>
          <w:b/>
          <w:bCs/>
          <w:lang w:val="en-GB"/>
        </w:rPr>
        <w:t>Offecct</w:t>
      </w:r>
      <w:proofErr w:type="spellEnd"/>
      <w:r w:rsidRPr="00205351">
        <w:rPr>
          <w:b/>
          <w:bCs/>
          <w:lang w:val="en-GB"/>
        </w:rPr>
        <w:t xml:space="preserve"> Circulus</w:t>
      </w:r>
      <w:r w:rsidRPr="00205351">
        <w:rPr>
          <w:lang w:val="en-GB"/>
        </w:rPr>
        <w:br/>
      </w:r>
      <w:r w:rsidRPr="00205351">
        <w:rPr>
          <w:b/>
          <w:bCs/>
          <w:lang w:val="en-GB"/>
        </w:rPr>
        <w:t>Modular sculptural seating redefines sustainable public furniture</w:t>
      </w:r>
    </w:p>
    <w:p w14:paraId="110BA513" w14:textId="77777777" w:rsidR="006228D1" w:rsidRPr="00205351" w:rsidRDefault="006228D1" w:rsidP="006228D1">
      <w:pPr>
        <w:rPr>
          <w:lang w:val="en-GB"/>
        </w:rPr>
      </w:pPr>
      <w:proofErr w:type="spellStart"/>
      <w:r w:rsidRPr="00205351">
        <w:rPr>
          <w:lang w:val="en-GB"/>
        </w:rPr>
        <w:t>Offecct</w:t>
      </w:r>
      <w:proofErr w:type="spellEnd"/>
      <w:r w:rsidRPr="00205351">
        <w:rPr>
          <w:lang w:val="en-GB"/>
        </w:rPr>
        <w:t xml:space="preserve"> proudly presents </w:t>
      </w:r>
      <w:r w:rsidRPr="00205351">
        <w:rPr>
          <w:b/>
          <w:bCs/>
          <w:lang w:val="en-GB"/>
        </w:rPr>
        <w:t>Circulus</w:t>
      </w:r>
      <w:r w:rsidRPr="00205351">
        <w:rPr>
          <w:lang w:val="en-GB"/>
        </w:rPr>
        <w:t xml:space="preserve">, a new modular sofa system designed by </w:t>
      </w:r>
      <w:r w:rsidRPr="00205351">
        <w:rPr>
          <w:b/>
          <w:bCs/>
          <w:lang w:val="en-GB"/>
        </w:rPr>
        <w:t>Mario Ferrarini</w:t>
      </w:r>
      <w:r w:rsidRPr="00205351">
        <w:rPr>
          <w:lang w:val="en-GB"/>
        </w:rPr>
        <w:t xml:space="preserve"> that brings together architectural elegance, intelligent modularity, and sustainability at every stage of its life cycle.</w:t>
      </w:r>
    </w:p>
    <w:p w14:paraId="06C888C5" w14:textId="4E515325" w:rsidR="006228D1" w:rsidRPr="00205351" w:rsidRDefault="006228D1" w:rsidP="006228D1">
      <w:pPr>
        <w:rPr>
          <w:lang w:val="en-GB"/>
        </w:rPr>
      </w:pPr>
      <w:r w:rsidRPr="00205351">
        <w:rPr>
          <w:lang w:val="en-GB"/>
        </w:rPr>
        <w:t xml:space="preserve">At the heart of the concept lies the freedom to </w:t>
      </w:r>
      <w:r w:rsidRPr="00205351">
        <w:rPr>
          <w:b/>
          <w:bCs/>
          <w:lang w:val="en-GB"/>
        </w:rPr>
        <w:t>create your space</w:t>
      </w:r>
      <w:r w:rsidR="00C37D62">
        <w:rPr>
          <w:lang w:val="en-GB"/>
        </w:rPr>
        <w:t xml:space="preserve"> – </w:t>
      </w:r>
      <w:r w:rsidRPr="00205351">
        <w:rPr>
          <w:lang w:val="en-GB"/>
        </w:rPr>
        <w:t xml:space="preserve">with flexible configurations, bold visual presence, and refined functionality tailored for contemporary public interiors. Whether placed in an airport lounge, university campus, hotel lobby, or office setting, </w:t>
      </w:r>
      <w:proofErr w:type="spellStart"/>
      <w:r w:rsidR="004D3A42" w:rsidRPr="00205351">
        <w:rPr>
          <w:lang w:val="en-GB"/>
        </w:rPr>
        <w:t>Offecct</w:t>
      </w:r>
      <w:proofErr w:type="spellEnd"/>
      <w:r w:rsidR="004D3A42" w:rsidRPr="00205351">
        <w:rPr>
          <w:lang w:val="en-GB"/>
        </w:rPr>
        <w:t xml:space="preserve"> </w:t>
      </w:r>
      <w:r w:rsidRPr="00205351">
        <w:rPr>
          <w:lang w:val="en-GB"/>
        </w:rPr>
        <w:t>Circulus adapts with purpose and personality.</w:t>
      </w:r>
    </w:p>
    <w:p w14:paraId="5633B040" w14:textId="2D4E5C9B" w:rsidR="006228D1" w:rsidRPr="00205351" w:rsidRDefault="004D3A42" w:rsidP="006228D1">
      <w:pPr>
        <w:rPr>
          <w:lang w:val="en-GB"/>
        </w:rPr>
      </w:pPr>
      <w:proofErr w:type="spellStart"/>
      <w:r w:rsidRPr="00205351">
        <w:rPr>
          <w:lang w:val="en-GB"/>
        </w:rPr>
        <w:t>Offecct</w:t>
      </w:r>
      <w:proofErr w:type="spellEnd"/>
      <w:r w:rsidRPr="00205351">
        <w:rPr>
          <w:lang w:val="en-GB"/>
        </w:rPr>
        <w:t xml:space="preserve"> </w:t>
      </w:r>
      <w:r w:rsidR="006228D1" w:rsidRPr="00205351">
        <w:rPr>
          <w:lang w:val="en-GB"/>
        </w:rPr>
        <w:t xml:space="preserve">Circulus recently received the prestigious </w:t>
      </w:r>
      <w:r w:rsidR="006228D1" w:rsidRPr="00205351">
        <w:rPr>
          <w:b/>
          <w:bCs/>
          <w:lang w:val="en-GB"/>
        </w:rPr>
        <w:t>Red Dot: Best of the Best</w:t>
      </w:r>
      <w:r w:rsidR="00C37D62">
        <w:rPr>
          <w:lang w:val="en-GB"/>
        </w:rPr>
        <w:t xml:space="preserve"> – </w:t>
      </w:r>
      <w:r w:rsidR="006228D1" w:rsidRPr="00205351">
        <w:rPr>
          <w:lang w:val="en-GB"/>
        </w:rPr>
        <w:t>one of the highest distinctions in international product design. The jury recognized the system’s radical honesty, innovative use of materials, and pioneering sustainable design that sets a new benchmark for circularity in furniture.</w:t>
      </w:r>
    </w:p>
    <w:p w14:paraId="17FD7A6B" w14:textId="1F9806D5" w:rsidR="006228D1" w:rsidRPr="00205351" w:rsidRDefault="006228D1" w:rsidP="006228D1">
      <w:pPr>
        <w:rPr>
          <w:lang w:val="en-GB"/>
        </w:rPr>
      </w:pPr>
      <w:r w:rsidRPr="00205351">
        <w:rPr>
          <w:lang w:val="en-GB"/>
        </w:rPr>
        <w:t xml:space="preserve">“Radical and honest, immediately recognizable with its strong and unique identity, yet honest with clearly visible elements in layers.” </w:t>
      </w:r>
      <w:r w:rsidR="00C37D62">
        <w:rPr>
          <w:lang w:val="en-GB"/>
        </w:rPr>
        <w:t>–</w:t>
      </w:r>
      <w:r w:rsidRPr="00205351">
        <w:rPr>
          <w:lang w:val="en-GB"/>
        </w:rPr>
        <w:t xml:space="preserve"> </w:t>
      </w:r>
      <w:r w:rsidRPr="00205351">
        <w:rPr>
          <w:i/>
          <w:iCs/>
          <w:lang w:val="en-GB"/>
        </w:rPr>
        <w:t>Mario Ferrarini</w:t>
      </w:r>
    </w:p>
    <w:p w14:paraId="724E1550" w14:textId="3E5CA871" w:rsidR="006228D1" w:rsidRPr="00205351" w:rsidRDefault="004D3A42" w:rsidP="006228D1">
      <w:pPr>
        <w:rPr>
          <w:lang w:val="en-GB"/>
        </w:rPr>
      </w:pPr>
      <w:proofErr w:type="spellStart"/>
      <w:r w:rsidRPr="00205351">
        <w:rPr>
          <w:lang w:val="en-GB"/>
        </w:rPr>
        <w:t>Offecct</w:t>
      </w:r>
      <w:proofErr w:type="spellEnd"/>
      <w:r w:rsidRPr="00205351">
        <w:rPr>
          <w:lang w:val="en-GB"/>
        </w:rPr>
        <w:t xml:space="preserve"> </w:t>
      </w:r>
      <w:r w:rsidR="006228D1" w:rsidRPr="00205351">
        <w:rPr>
          <w:lang w:val="en-GB"/>
        </w:rPr>
        <w:t xml:space="preserve">Circulus features a sculptural frame with signature </w:t>
      </w:r>
      <w:r w:rsidR="006228D1" w:rsidRPr="00205351">
        <w:rPr>
          <w:b/>
          <w:bCs/>
          <w:lang w:val="en-GB"/>
        </w:rPr>
        <w:t>perforated metal panels</w:t>
      </w:r>
      <w:r w:rsidR="006228D1" w:rsidRPr="00205351">
        <w:rPr>
          <w:lang w:val="en-GB"/>
        </w:rPr>
        <w:t xml:space="preserve"> designed to reduce weight while expressing structural transparency. </w:t>
      </w:r>
      <w:r w:rsidR="00A14D13" w:rsidRPr="00205351">
        <w:rPr>
          <w:lang w:val="en-GB"/>
        </w:rPr>
        <w:t>With eliminated glue and staples in production process u</w:t>
      </w:r>
      <w:r w:rsidR="006228D1" w:rsidRPr="00205351">
        <w:rPr>
          <w:lang w:val="en-GB"/>
        </w:rPr>
        <w:t>pholstery can be replaced on-site, which allows for long-term maintenance and redesign flexibility. The entire system is built from just 14 components</w:t>
      </w:r>
      <w:r w:rsidRPr="00205351">
        <w:rPr>
          <w:lang w:val="en-GB"/>
        </w:rPr>
        <w:t xml:space="preserve"> </w:t>
      </w:r>
      <w:r w:rsidR="006228D1" w:rsidRPr="00205351">
        <w:rPr>
          <w:lang w:val="en-GB"/>
        </w:rPr>
        <w:t>making it easy to repair, refurbish, and recycle.</w:t>
      </w:r>
    </w:p>
    <w:p w14:paraId="389491FA" w14:textId="6B2C3E0A" w:rsidR="006228D1" w:rsidRPr="00205351" w:rsidRDefault="006228D1" w:rsidP="006228D1">
      <w:pPr>
        <w:rPr>
          <w:lang w:val="en-GB"/>
        </w:rPr>
      </w:pPr>
      <w:r w:rsidRPr="00205351">
        <w:rPr>
          <w:lang w:val="en-GB"/>
        </w:rPr>
        <w:t xml:space="preserve">With </w:t>
      </w:r>
      <w:r w:rsidRPr="00205351">
        <w:rPr>
          <w:b/>
          <w:bCs/>
          <w:lang w:val="en-GB"/>
        </w:rPr>
        <w:t>67 frame colours</w:t>
      </w:r>
      <w:r w:rsidRPr="00205351">
        <w:rPr>
          <w:lang w:val="en-GB"/>
        </w:rPr>
        <w:t xml:space="preserve"> and an extensive range of upholstery options, </w:t>
      </w:r>
      <w:proofErr w:type="spellStart"/>
      <w:r w:rsidR="004D3A42" w:rsidRPr="00205351">
        <w:rPr>
          <w:lang w:val="en-GB"/>
        </w:rPr>
        <w:t>Offecct</w:t>
      </w:r>
      <w:proofErr w:type="spellEnd"/>
      <w:r w:rsidR="004D3A42" w:rsidRPr="00205351">
        <w:rPr>
          <w:lang w:val="en-GB"/>
        </w:rPr>
        <w:t xml:space="preserve"> </w:t>
      </w:r>
      <w:r w:rsidRPr="00205351">
        <w:rPr>
          <w:lang w:val="en-GB"/>
        </w:rPr>
        <w:t xml:space="preserve">Circulus offers </w:t>
      </w:r>
      <w:r w:rsidRPr="00205351">
        <w:rPr>
          <w:b/>
          <w:bCs/>
          <w:lang w:val="en-GB"/>
        </w:rPr>
        <w:t>virtually unlimited combinations</w:t>
      </w:r>
      <w:r w:rsidRPr="00205351">
        <w:rPr>
          <w:lang w:val="en-GB"/>
        </w:rPr>
        <w:t>:</w:t>
      </w:r>
    </w:p>
    <w:p w14:paraId="36B0FDA9" w14:textId="26D507F5" w:rsidR="006228D1" w:rsidRPr="00205351" w:rsidRDefault="004D3A42" w:rsidP="006228D1">
      <w:pPr>
        <w:numPr>
          <w:ilvl w:val="0"/>
          <w:numId w:val="1"/>
        </w:numPr>
        <w:rPr>
          <w:lang w:val="en-GB"/>
        </w:rPr>
      </w:pPr>
      <w:r w:rsidRPr="00205351">
        <w:rPr>
          <w:lang w:val="en-GB"/>
        </w:rPr>
        <w:t>Ottoman</w:t>
      </w:r>
      <w:r w:rsidR="006228D1" w:rsidRPr="00205351">
        <w:rPr>
          <w:lang w:val="en-GB"/>
        </w:rPr>
        <w:t>, 2</w:t>
      </w:r>
      <w:r w:rsidR="00A3779C" w:rsidRPr="00205351">
        <w:rPr>
          <w:lang w:val="en-GB"/>
        </w:rPr>
        <w:t>-</w:t>
      </w:r>
      <w:r w:rsidR="006228D1" w:rsidRPr="00205351">
        <w:rPr>
          <w:lang w:val="en-GB"/>
        </w:rPr>
        <w:t>, and 3</w:t>
      </w:r>
      <w:r w:rsidR="00A3779C" w:rsidRPr="00205351">
        <w:rPr>
          <w:lang w:val="en-GB"/>
        </w:rPr>
        <w:t xml:space="preserve">- </w:t>
      </w:r>
      <w:r w:rsidR="006228D1" w:rsidRPr="00205351">
        <w:rPr>
          <w:lang w:val="en-GB"/>
        </w:rPr>
        <w:t>seat modules</w:t>
      </w:r>
      <w:r w:rsidR="00E7200D" w:rsidRPr="00205351">
        <w:rPr>
          <w:lang w:val="en-GB"/>
        </w:rPr>
        <w:t>,</w:t>
      </w:r>
    </w:p>
    <w:p w14:paraId="3F000E11" w14:textId="1F87B67A" w:rsidR="006228D1" w:rsidRPr="00205351" w:rsidRDefault="00E7200D" w:rsidP="006228D1">
      <w:pPr>
        <w:numPr>
          <w:ilvl w:val="0"/>
          <w:numId w:val="1"/>
        </w:numPr>
        <w:rPr>
          <w:lang w:val="en-GB"/>
        </w:rPr>
      </w:pPr>
      <w:r w:rsidRPr="00205351">
        <w:rPr>
          <w:lang w:val="en-GB"/>
        </w:rPr>
        <w:t>h</w:t>
      </w:r>
      <w:r w:rsidR="006228D1" w:rsidRPr="00205351">
        <w:rPr>
          <w:lang w:val="en-GB"/>
        </w:rPr>
        <w:t>igh and low backrests</w:t>
      </w:r>
      <w:r w:rsidRPr="00205351">
        <w:rPr>
          <w:lang w:val="en-GB"/>
        </w:rPr>
        <w:t>,</w:t>
      </w:r>
    </w:p>
    <w:p w14:paraId="00287B92" w14:textId="6440CE15" w:rsidR="006228D1" w:rsidRPr="00205351" w:rsidRDefault="00E7200D" w:rsidP="006228D1">
      <w:pPr>
        <w:numPr>
          <w:ilvl w:val="0"/>
          <w:numId w:val="1"/>
        </w:numPr>
        <w:rPr>
          <w:lang w:val="en-GB"/>
        </w:rPr>
      </w:pPr>
      <w:r w:rsidRPr="00205351">
        <w:rPr>
          <w:lang w:val="en-GB"/>
        </w:rPr>
        <w:t>o</w:t>
      </w:r>
      <w:r w:rsidR="006228D1" w:rsidRPr="00205351">
        <w:rPr>
          <w:lang w:val="en-GB"/>
        </w:rPr>
        <w:t>ptional armrests and media ports</w:t>
      </w:r>
      <w:r w:rsidRPr="00205351">
        <w:rPr>
          <w:lang w:val="en-GB"/>
        </w:rPr>
        <w:t>,</w:t>
      </w:r>
    </w:p>
    <w:p w14:paraId="2C1937E7" w14:textId="1175461F" w:rsidR="006228D1" w:rsidRPr="00205351" w:rsidRDefault="00E7200D" w:rsidP="006228D1">
      <w:pPr>
        <w:numPr>
          <w:ilvl w:val="0"/>
          <w:numId w:val="1"/>
        </w:numPr>
        <w:rPr>
          <w:lang w:val="en-GB"/>
        </w:rPr>
      </w:pPr>
      <w:r w:rsidRPr="00205351">
        <w:rPr>
          <w:lang w:val="en-GB"/>
        </w:rPr>
        <w:t>a</w:t>
      </w:r>
      <w:r w:rsidR="006228D1" w:rsidRPr="00205351">
        <w:rPr>
          <w:lang w:val="en-GB"/>
        </w:rPr>
        <w:t>dd-on tables in matching or contrasting tones</w:t>
      </w:r>
      <w:r w:rsidR="004D3A42" w:rsidRPr="00205351">
        <w:rPr>
          <w:lang w:val="en-GB"/>
        </w:rPr>
        <w:t xml:space="preserve"> with black </w:t>
      </w:r>
      <w:proofErr w:type="gramStart"/>
      <w:r w:rsidR="004D3A42" w:rsidRPr="00205351">
        <w:rPr>
          <w:lang w:val="en-GB"/>
        </w:rPr>
        <w:t>table top</w:t>
      </w:r>
      <w:proofErr w:type="gramEnd"/>
      <w:r w:rsidR="004D3A42" w:rsidRPr="00205351">
        <w:rPr>
          <w:lang w:val="en-GB"/>
        </w:rPr>
        <w:t>.</w:t>
      </w:r>
    </w:p>
    <w:p w14:paraId="301E82B2" w14:textId="658CB036" w:rsidR="004D3A42" w:rsidRPr="00205351" w:rsidRDefault="004D3A42" w:rsidP="006228D1">
      <w:pPr>
        <w:rPr>
          <w:lang w:val="en-GB"/>
        </w:rPr>
      </w:pPr>
      <w:proofErr w:type="spellStart"/>
      <w:r w:rsidRPr="00205351">
        <w:rPr>
          <w:lang w:val="en-GB"/>
        </w:rPr>
        <w:t>Offecct</w:t>
      </w:r>
      <w:proofErr w:type="spellEnd"/>
      <w:r w:rsidRPr="00205351">
        <w:rPr>
          <w:lang w:val="en-GB"/>
        </w:rPr>
        <w:t xml:space="preserve"> </w:t>
      </w:r>
      <w:r w:rsidR="006228D1" w:rsidRPr="00205351">
        <w:rPr>
          <w:lang w:val="en-GB"/>
        </w:rPr>
        <w:t>Circulus doesn’t just fit into a space</w:t>
      </w:r>
      <w:r w:rsidRPr="00205351">
        <w:rPr>
          <w:lang w:val="en-GB"/>
        </w:rPr>
        <w:t xml:space="preserve"> </w:t>
      </w:r>
      <w:r w:rsidR="006228D1" w:rsidRPr="00205351">
        <w:rPr>
          <w:lang w:val="en-GB"/>
        </w:rPr>
        <w:t xml:space="preserve">it enhances it. </w:t>
      </w:r>
    </w:p>
    <w:p w14:paraId="5E8264AC" w14:textId="3D2E311A" w:rsidR="006228D1" w:rsidRDefault="006228D1" w:rsidP="006228D1">
      <w:pPr>
        <w:rPr>
          <w:lang w:val="en-GB"/>
        </w:rPr>
      </w:pPr>
      <w:r w:rsidRPr="00205351">
        <w:rPr>
          <w:lang w:val="en-GB"/>
        </w:rPr>
        <w:t xml:space="preserve">Designed and manufactured in Europe, and certified through </w:t>
      </w:r>
      <w:r w:rsidRPr="00205351">
        <w:rPr>
          <w:b/>
          <w:bCs/>
          <w:lang w:val="en-GB"/>
        </w:rPr>
        <w:t>third-party EPD assessments</w:t>
      </w:r>
      <w:r w:rsidRPr="00205351">
        <w:rPr>
          <w:lang w:val="en-GB"/>
        </w:rPr>
        <w:t>, the system meets the highest standards in durability, functionality, and environmental responsibility.</w:t>
      </w:r>
    </w:p>
    <w:p w14:paraId="2673DC34" w14:textId="6A8A9B29" w:rsidR="00C37D62" w:rsidRPr="00C37D62" w:rsidRDefault="00C37D62" w:rsidP="00C37D62">
      <w:pPr>
        <w:pStyle w:val="NormalWeb"/>
        <w:rPr>
          <w:rFonts w:asciiTheme="minorHAnsi" w:hAnsiTheme="minorHAnsi"/>
          <w:sz w:val="22"/>
          <w:szCs w:val="22"/>
        </w:rPr>
      </w:pPr>
      <w:proofErr w:type="spellStart"/>
      <w:r w:rsidRPr="00C37D62">
        <w:rPr>
          <w:rFonts w:asciiTheme="minorHAnsi" w:hAnsiTheme="minorHAnsi"/>
          <w:sz w:val="22"/>
          <w:szCs w:val="22"/>
        </w:rPr>
        <w:t>Circulus</w:t>
      </w:r>
      <w:proofErr w:type="spellEnd"/>
      <w:r w:rsidRPr="00C37D62">
        <w:rPr>
          <w:rFonts w:asciiTheme="minorHAnsi" w:hAnsiTheme="minorHAnsi"/>
          <w:sz w:val="22"/>
          <w:szCs w:val="22"/>
        </w:rPr>
        <w:t xml:space="preserve"> </w:t>
      </w:r>
      <w:proofErr w:type="spellStart"/>
      <w:r w:rsidRPr="00C37D62">
        <w:rPr>
          <w:rFonts w:asciiTheme="minorHAnsi" w:hAnsiTheme="minorHAnsi"/>
          <w:sz w:val="22"/>
          <w:szCs w:val="22"/>
        </w:rPr>
        <w:t>also</w:t>
      </w:r>
      <w:proofErr w:type="spellEnd"/>
      <w:r w:rsidRPr="00C37D62">
        <w:rPr>
          <w:rFonts w:asciiTheme="minorHAnsi" w:hAnsiTheme="minorHAnsi"/>
          <w:sz w:val="22"/>
          <w:szCs w:val="22"/>
        </w:rPr>
        <w:t xml:space="preserve"> </w:t>
      </w:r>
      <w:proofErr w:type="spellStart"/>
      <w:r w:rsidRPr="00C37D62">
        <w:rPr>
          <w:rFonts w:asciiTheme="minorHAnsi" w:hAnsiTheme="minorHAnsi"/>
          <w:sz w:val="22"/>
          <w:szCs w:val="22"/>
        </w:rPr>
        <w:t>received</w:t>
      </w:r>
      <w:proofErr w:type="spellEnd"/>
      <w:r w:rsidRPr="00C37D62">
        <w:rPr>
          <w:rFonts w:asciiTheme="minorHAnsi" w:hAnsiTheme="minorHAnsi"/>
          <w:sz w:val="22"/>
          <w:szCs w:val="22"/>
        </w:rPr>
        <w:t xml:space="preserve"> </w:t>
      </w:r>
      <w:proofErr w:type="spellStart"/>
      <w:r w:rsidRPr="00C37D62">
        <w:rPr>
          <w:rFonts w:asciiTheme="minorHAnsi" w:hAnsiTheme="minorHAnsi"/>
          <w:sz w:val="22"/>
          <w:szCs w:val="22"/>
        </w:rPr>
        <w:t>the</w:t>
      </w:r>
      <w:proofErr w:type="spellEnd"/>
      <w:r>
        <w:rPr>
          <w:rFonts w:asciiTheme="minorHAnsi" w:hAnsiTheme="minorHAnsi"/>
          <w:sz w:val="22"/>
          <w:szCs w:val="22"/>
        </w:rPr>
        <w:t xml:space="preserve"> </w:t>
      </w:r>
      <w:proofErr w:type="spellStart"/>
      <w:r>
        <w:rPr>
          <w:rFonts w:asciiTheme="minorHAnsi" w:hAnsiTheme="minorHAnsi"/>
          <w:sz w:val="22"/>
          <w:szCs w:val="22"/>
        </w:rPr>
        <w:t>award</w:t>
      </w:r>
      <w:proofErr w:type="spellEnd"/>
      <w:r w:rsidRPr="00C37D62">
        <w:rPr>
          <w:rFonts w:asciiTheme="minorHAnsi" w:hAnsiTheme="minorHAnsi"/>
          <w:sz w:val="22"/>
          <w:szCs w:val="22"/>
        </w:rPr>
        <w:t xml:space="preserve"> </w:t>
      </w:r>
      <w:r w:rsidRPr="00C37D62">
        <w:rPr>
          <w:rFonts w:asciiTheme="minorHAnsi" w:hAnsiTheme="minorHAnsi"/>
          <w:b/>
          <w:bCs/>
          <w:sz w:val="22"/>
          <w:szCs w:val="22"/>
        </w:rPr>
        <w:t xml:space="preserve">Red </w:t>
      </w:r>
      <w:proofErr w:type="spellStart"/>
      <w:r w:rsidRPr="00C37D62">
        <w:rPr>
          <w:rFonts w:asciiTheme="minorHAnsi" w:hAnsiTheme="minorHAnsi"/>
          <w:b/>
          <w:bCs/>
          <w:sz w:val="22"/>
          <w:szCs w:val="22"/>
        </w:rPr>
        <w:t>Dot</w:t>
      </w:r>
      <w:proofErr w:type="spellEnd"/>
      <w:r w:rsidRPr="00C37D62">
        <w:rPr>
          <w:rFonts w:asciiTheme="minorHAnsi" w:hAnsiTheme="minorHAnsi"/>
          <w:b/>
          <w:bCs/>
          <w:sz w:val="22"/>
          <w:szCs w:val="22"/>
        </w:rPr>
        <w:t xml:space="preserve">: </w:t>
      </w:r>
      <w:proofErr w:type="spellStart"/>
      <w:r w:rsidRPr="00C37D62">
        <w:rPr>
          <w:rFonts w:asciiTheme="minorHAnsi" w:hAnsiTheme="minorHAnsi"/>
          <w:b/>
          <w:bCs/>
          <w:sz w:val="22"/>
          <w:szCs w:val="22"/>
        </w:rPr>
        <w:t>Sustainable</w:t>
      </w:r>
      <w:proofErr w:type="spellEnd"/>
      <w:r w:rsidRPr="00C37D62">
        <w:rPr>
          <w:rFonts w:asciiTheme="minorHAnsi" w:hAnsiTheme="minorHAnsi"/>
          <w:b/>
          <w:bCs/>
          <w:sz w:val="22"/>
          <w:szCs w:val="22"/>
        </w:rPr>
        <w:t xml:space="preserve"> Design</w:t>
      </w:r>
      <w:r w:rsidRPr="00C37D62">
        <w:rPr>
          <w:rFonts w:asciiTheme="minorHAnsi" w:hAnsiTheme="minorHAnsi"/>
          <w:sz w:val="22"/>
          <w:szCs w:val="22"/>
        </w:rPr>
        <w:t xml:space="preserve"> </w:t>
      </w:r>
      <w:r>
        <w:rPr>
          <w:rFonts w:asciiTheme="minorHAnsi" w:hAnsiTheme="minorHAnsi"/>
          <w:sz w:val="22"/>
          <w:szCs w:val="22"/>
        </w:rPr>
        <w:t>–</w:t>
      </w:r>
      <w:r w:rsidRPr="00C37D62">
        <w:rPr>
          <w:rFonts w:asciiTheme="minorHAnsi" w:hAnsiTheme="minorHAnsi"/>
          <w:sz w:val="22"/>
          <w:szCs w:val="22"/>
        </w:rPr>
        <w:t xml:space="preserve"> </w:t>
      </w:r>
      <w:proofErr w:type="spellStart"/>
      <w:r w:rsidRPr="00C37D62">
        <w:rPr>
          <w:rFonts w:asciiTheme="minorHAnsi" w:hAnsiTheme="minorHAnsi"/>
          <w:sz w:val="22"/>
          <w:szCs w:val="22"/>
        </w:rPr>
        <w:t>highlighting</w:t>
      </w:r>
      <w:proofErr w:type="spellEnd"/>
      <w:r w:rsidRPr="00C37D62">
        <w:rPr>
          <w:rFonts w:asciiTheme="minorHAnsi" w:hAnsiTheme="minorHAnsi"/>
          <w:sz w:val="22"/>
          <w:szCs w:val="22"/>
        </w:rPr>
        <w:t xml:space="preserve"> </w:t>
      </w:r>
      <w:proofErr w:type="spellStart"/>
      <w:r w:rsidRPr="00C37D62">
        <w:rPr>
          <w:rFonts w:asciiTheme="minorHAnsi" w:hAnsiTheme="minorHAnsi"/>
          <w:sz w:val="22"/>
          <w:szCs w:val="22"/>
        </w:rPr>
        <w:t>its</w:t>
      </w:r>
      <w:proofErr w:type="spellEnd"/>
      <w:r w:rsidRPr="00C37D62">
        <w:rPr>
          <w:rFonts w:asciiTheme="minorHAnsi" w:hAnsiTheme="minorHAnsi"/>
          <w:sz w:val="22"/>
          <w:szCs w:val="22"/>
        </w:rPr>
        <w:t xml:space="preserve"> </w:t>
      </w:r>
      <w:proofErr w:type="spellStart"/>
      <w:r w:rsidRPr="00C37D62">
        <w:rPr>
          <w:rFonts w:asciiTheme="minorHAnsi" w:hAnsiTheme="minorHAnsi"/>
          <w:sz w:val="22"/>
          <w:szCs w:val="22"/>
        </w:rPr>
        <w:t>strong</w:t>
      </w:r>
      <w:proofErr w:type="spellEnd"/>
      <w:r w:rsidRPr="00C37D62">
        <w:rPr>
          <w:rFonts w:asciiTheme="minorHAnsi" w:hAnsiTheme="minorHAnsi"/>
          <w:sz w:val="22"/>
          <w:szCs w:val="22"/>
        </w:rPr>
        <w:t xml:space="preserve"> </w:t>
      </w:r>
      <w:proofErr w:type="spellStart"/>
      <w:r w:rsidRPr="00C37D62">
        <w:rPr>
          <w:rFonts w:asciiTheme="minorHAnsi" w:hAnsiTheme="minorHAnsi"/>
          <w:sz w:val="22"/>
          <w:szCs w:val="22"/>
        </w:rPr>
        <w:t>circular</w:t>
      </w:r>
      <w:proofErr w:type="spellEnd"/>
      <w:r w:rsidRPr="00C37D62">
        <w:rPr>
          <w:rFonts w:asciiTheme="minorHAnsi" w:hAnsiTheme="minorHAnsi"/>
          <w:sz w:val="22"/>
          <w:szCs w:val="22"/>
        </w:rPr>
        <w:t xml:space="preserve"> </w:t>
      </w:r>
      <w:proofErr w:type="spellStart"/>
      <w:r w:rsidRPr="00C37D62">
        <w:rPr>
          <w:rFonts w:asciiTheme="minorHAnsi" w:hAnsiTheme="minorHAnsi"/>
          <w:sz w:val="22"/>
          <w:szCs w:val="22"/>
        </w:rPr>
        <w:t>principles</w:t>
      </w:r>
      <w:proofErr w:type="spellEnd"/>
      <w:r w:rsidRPr="00C37D62">
        <w:rPr>
          <w:rFonts w:asciiTheme="minorHAnsi" w:hAnsiTheme="minorHAnsi"/>
          <w:sz w:val="22"/>
          <w:szCs w:val="22"/>
        </w:rPr>
        <w:t xml:space="preserve"> and </w:t>
      </w:r>
      <w:proofErr w:type="spellStart"/>
      <w:r w:rsidRPr="00C37D62">
        <w:rPr>
          <w:rFonts w:asciiTheme="minorHAnsi" w:hAnsiTheme="minorHAnsi"/>
          <w:sz w:val="22"/>
          <w:szCs w:val="22"/>
        </w:rPr>
        <w:t>responsible</w:t>
      </w:r>
      <w:proofErr w:type="spellEnd"/>
      <w:r w:rsidRPr="00C37D62">
        <w:rPr>
          <w:rFonts w:asciiTheme="minorHAnsi" w:hAnsiTheme="minorHAnsi"/>
          <w:sz w:val="22"/>
          <w:szCs w:val="22"/>
        </w:rPr>
        <w:t xml:space="preserve"> material </w:t>
      </w:r>
      <w:proofErr w:type="spellStart"/>
      <w:r w:rsidRPr="00C37D62">
        <w:rPr>
          <w:rFonts w:asciiTheme="minorHAnsi" w:hAnsiTheme="minorHAnsi"/>
          <w:sz w:val="22"/>
          <w:szCs w:val="22"/>
        </w:rPr>
        <w:t>use</w:t>
      </w:r>
      <w:proofErr w:type="spellEnd"/>
      <w:r w:rsidRPr="00C37D62">
        <w:rPr>
          <w:rFonts w:asciiTheme="minorHAnsi" w:hAnsiTheme="minorHAnsi"/>
          <w:sz w:val="22"/>
          <w:szCs w:val="22"/>
        </w:rPr>
        <w:t>.</w:t>
      </w:r>
    </w:p>
    <w:p w14:paraId="4B5CF4D9" w14:textId="7D13DA79" w:rsidR="006228D1" w:rsidRPr="00205351" w:rsidRDefault="00072B92" w:rsidP="006228D1">
      <w:pPr>
        <w:rPr>
          <w:lang w:val="en-GB"/>
        </w:rPr>
      </w:pPr>
      <w:proofErr w:type="spellStart"/>
      <w:r w:rsidRPr="00205351">
        <w:rPr>
          <w:lang w:val="en-GB"/>
        </w:rPr>
        <w:t>Offecct</w:t>
      </w:r>
      <w:proofErr w:type="spellEnd"/>
      <w:r w:rsidRPr="00205351">
        <w:rPr>
          <w:lang w:val="en-GB"/>
        </w:rPr>
        <w:t xml:space="preserve"> </w:t>
      </w:r>
      <w:r w:rsidR="006228D1" w:rsidRPr="00205351">
        <w:rPr>
          <w:lang w:val="en-GB"/>
        </w:rPr>
        <w:t>Circulus is an invitation to reimagine the future of public seating</w:t>
      </w:r>
      <w:r w:rsidRPr="00205351">
        <w:rPr>
          <w:lang w:val="en-GB"/>
        </w:rPr>
        <w:t xml:space="preserve"> </w:t>
      </w:r>
      <w:r w:rsidR="006228D1" w:rsidRPr="00205351">
        <w:rPr>
          <w:lang w:val="en-GB"/>
        </w:rPr>
        <w:t>where bold aesthetics, comfort, and sustainability form a seamless whole.</w:t>
      </w:r>
    </w:p>
    <w:p w14:paraId="482A04EB" w14:textId="77777777" w:rsidR="006228D1" w:rsidRPr="00205351" w:rsidRDefault="006228D1" w:rsidP="006228D1">
      <w:pPr>
        <w:rPr>
          <w:lang w:val="en-GB"/>
        </w:rPr>
      </w:pPr>
      <w:r w:rsidRPr="00205351">
        <w:rPr>
          <w:b/>
          <w:bCs/>
          <w:lang w:val="en-GB"/>
        </w:rPr>
        <w:t xml:space="preserve">Create your space with </w:t>
      </w:r>
      <w:proofErr w:type="spellStart"/>
      <w:r w:rsidRPr="00205351">
        <w:rPr>
          <w:b/>
          <w:bCs/>
          <w:lang w:val="en-GB"/>
        </w:rPr>
        <w:t>Offecct</w:t>
      </w:r>
      <w:proofErr w:type="spellEnd"/>
      <w:r w:rsidRPr="00205351">
        <w:rPr>
          <w:b/>
          <w:bCs/>
          <w:lang w:val="en-GB"/>
        </w:rPr>
        <w:t xml:space="preserve"> Circulus.</w:t>
      </w:r>
    </w:p>
    <w:p w14:paraId="0F0B8E48" w14:textId="77777777" w:rsidR="006228D1" w:rsidRPr="00205351" w:rsidRDefault="006228D1" w:rsidP="006228D1">
      <w:pPr>
        <w:rPr>
          <w:lang w:val="en-GB"/>
        </w:rPr>
      </w:pPr>
      <w:r w:rsidRPr="00205351">
        <w:rPr>
          <w:lang w:val="en-GB"/>
        </w:rPr>
        <w:t xml:space="preserve">Learn more at </w:t>
      </w:r>
      <w:hyperlink r:id="rId5" w:tgtFrame="_new" w:history="1">
        <w:r w:rsidRPr="00205351">
          <w:rPr>
            <w:rStyle w:val="Hyperkobling"/>
            <w:lang w:val="en-GB"/>
          </w:rPr>
          <w:t>offecct.flokk.com</w:t>
        </w:r>
      </w:hyperlink>
      <w:r w:rsidRPr="00205351">
        <w:rPr>
          <w:lang w:val="en-GB"/>
        </w:rPr>
        <w:t xml:space="preserve"> or contact our press team for images, interviews, and product samples.</w:t>
      </w:r>
    </w:p>
    <w:p w14:paraId="53AC60F6" w14:textId="77777777" w:rsidR="00EC79A7" w:rsidRPr="00205351" w:rsidRDefault="00EC79A7">
      <w:pPr>
        <w:rPr>
          <w:lang w:val="en-GB"/>
        </w:rPr>
      </w:pPr>
    </w:p>
    <w:p w14:paraId="444FACAB" w14:textId="77777777" w:rsidR="00843546" w:rsidRPr="00205351" w:rsidRDefault="00843546">
      <w:pPr>
        <w:rPr>
          <w:lang w:val="en-GB"/>
        </w:rPr>
      </w:pPr>
    </w:p>
    <w:p w14:paraId="7597BC74" w14:textId="77777777" w:rsidR="00843546" w:rsidRPr="00205351" w:rsidRDefault="00843546">
      <w:pPr>
        <w:rPr>
          <w:lang w:val="en-GB"/>
        </w:rPr>
      </w:pPr>
    </w:p>
    <w:p w14:paraId="675B5BD6" w14:textId="77777777" w:rsidR="00B55B41" w:rsidRPr="00205351" w:rsidRDefault="00B55B41" w:rsidP="00B55B41">
      <w:pPr>
        <w:rPr>
          <w:b/>
          <w:bCs/>
          <w:i/>
          <w:iCs/>
          <w:lang w:val="en-GB"/>
        </w:rPr>
      </w:pPr>
      <w:r w:rsidRPr="00205351">
        <w:rPr>
          <w:b/>
          <w:bCs/>
          <w:i/>
          <w:iCs/>
          <w:lang w:val="en-GB"/>
        </w:rPr>
        <w:t>Mario Ferrarini</w:t>
      </w:r>
    </w:p>
    <w:p w14:paraId="36DF09CB" w14:textId="77777777" w:rsidR="00B55B41" w:rsidRPr="00205351" w:rsidRDefault="00B55B41" w:rsidP="00B55B41">
      <w:pPr>
        <w:rPr>
          <w:i/>
          <w:iCs/>
          <w:lang w:val="en-GB"/>
        </w:rPr>
      </w:pPr>
      <w:r w:rsidRPr="00205351">
        <w:rPr>
          <w:i/>
          <w:iCs/>
          <w:lang w:val="en-GB"/>
        </w:rPr>
        <w:t>Mario Ferrarini was born in Como, Italy, in 1978.</w:t>
      </w:r>
    </w:p>
    <w:p w14:paraId="25877D8D" w14:textId="77777777" w:rsidR="00B55B41" w:rsidRPr="00205351" w:rsidRDefault="00B55B41" w:rsidP="00B55B41">
      <w:pPr>
        <w:rPr>
          <w:i/>
          <w:iCs/>
          <w:lang w:val="en-GB"/>
        </w:rPr>
      </w:pPr>
      <w:r w:rsidRPr="00205351">
        <w:rPr>
          <w:i/>
          <w:iCs/>
          <w:lang w:val="en-GB"/>
        </w:rPr>
        <w:t xml:space="preserve">Graduated in Industrial Design at the Polytechnic of Milan he began practicing as a consultant for a number of renowned design studios until founding his eponymous studio in 2007, working alongside international companies on different projects ranging industrial products supporting leading companies such as </w:t>
      </w:r>
      <w:proofErr w:type="spellStart"/>
      <w:r w:rsidRPr="00205351">
        <w:rPr>
          <w:i/>
          <w:iCs/>
          <w:lang w:val="en-GB"/>
        </w:rPr>
        <w:t>Antoniolupi</w:t>
      </w:r>
      <w:proofErr w:type="spellEnd"/>
      <w:r w:rsidRPr="00205351">
        <w:rPr>
          <w:i/>
          <w:iCs/>
          <w:lang w:val="en-GB"/>
        </w:rPr>
        <w:t xml:space="preserve">, Atlas Concorde, </w:t>
      </w:r>
      <w:proofErr w:type="spellStart"/>
      <w:r w:rsidRPr="00205351">
        <w:rPr>
          <w:i/>
          <w:iCs/>
          <w:lang w:val="en-GB"/>
        </w:rPr>
        <w:t>Bitossi</w:t>
      </w:r>
      <w:proofErr w:type="spellEnd"/>
      <w:r w:rsidRPr="00205351">
        <w:rPr>
          <w:i/>
          <w:iCs/>
          <w:lang w:val="en-GB"/>
        </w:rPr>
        <w:t xml:space="preserve">, Castelli, </w:t>
      </w:r>
      <w:proofErr w:type="spellStart"/>
      <w:r w:rsidRPr="00205351">
        <w:rPr>
          <w:i/>
          <w:iCs/>
          <w:lang w:val="en-GB"/>
        </w:rPr>
        <w:t>Crassevig</w:t>
      </w:r>
      <w:proofErr w:type="spellEnd"/>
      <w:r w:rsidRPr="00205351">
        <w:rPr>
          <w:i/>
          <w:iCs/>
          <w:lang w:val="en-GB"/>
        </w:rPr>
        <w:t xml:space="preserve">, Davis furniture, </w:t>
      </w:r>
      <w:proofErr w:type="spellStart"/>
      <w:r w:rsidRPr="00205351">
        <w:rPr>
          <w:i/>
          <w:iCs/>
          <w:lang w:val="en-GB"/>
        </w:rPr>
        <w:t>Desalto</w:t>
      </w:r>
      <w:proofErr w:type="spellEnd"/>
      <w:r w:rsidRPr="00205351">
        <w:rPr>
          <w:i/>
          <w:iCs/>
          <w:lang w:val="en-GB"/>
        </w:rPr>
        <w:t xml:space="preserve">, de </w:t>
      </w:r>
      <w:proofErr w:type="spellStart"/>
      <w:r w:rsidRPr="00205351">
        <w:rPr>
          <w:i/>
          <w:iCs/>
          <w:lang w:val="en-GB"/>
        </w:rPr>
        <w:t>Sede</w:t>
      </w:r>
      <w:proofErr w:type="spellEnd"/>
      <w:r w:rsidRPr="00205351">
        <w:rPr>
          <w:i/>
          <w:iCs/>
          <w:lang w:val="en-GB"/>
        </w:rPr>
        <w:t xml:space="preserve">, </w:t>
      </w:r>
      <w:proofErr w:type="spellStart"/>
      <w:r w:rsidRPr="00205351">
        <w:rPr>
          <w:i/>
          <w:iCs/>
          <w:lang w:val="en-GB"/>
        </w:rPr>
        <w:t>Ethimo</w:t>
      </w:r>
      <w:proofErr w:type="spellEnd"/>
      <w:r w:rsidRPr="00205351">
        <w:rPr>
          <w:i/>
          <w:iCs/>
          <w:lang w:val="en-GB"/>
        </w:rPr>
        <w:t xml:space="preserve">, Franke, Jacuzzi, La Palma, Ligne Roset, Living Divani, </w:t>
      </w:r>
      <w:proofErr w:type="spellStart"/>
      <w:r w:rsidRPr="00205351">
        <w:rPr>
          <w:i/>
          <w:iCs/>
          <w:lang w:val="en-GB"/>
        </w:rPr>
        <w:t>Poltrona</w:t>
      </w:r>
      <w:proofErr w:type="spellEnd"/>
      <w:r w:rsidRPr="00205351">
        <w:rPr>
          <w:i/>
          <w:iCs/>
          <w:lang w:val="en-GB"/>
        </w:rPr>
        <w:t xml:space="preserve"> Frau, </w:t>
      </w:r>
      <w:proofErr w:type="spellStart"/>
      <w:r w:rsidRPr="00205351">
        <w:rPr>
          <w:i/>
          <w:iCs/>
          <w:lang w:val="en-GB"/>
        </w:rPr>
        <w:t>Potocco</w:t>
      </w:r>
      <w:proofErr w:type="spellEnd"/>
      <w:r w:rsidRPr="00205351">
        <w:rPr>
          <w:i/>
          <w:iCs/>
          <w:lang w:val="en-GB"/>
        </w:rPr>
        <w:t xml:space="preserve">, </w:t>
      </w:r>
      <w:proofErr w:type="spellStart"/>
      <w:r w:rsidRPr="00205351">
        <w:rPr>
          <w:i/>
          <w:iCs/>
          <w:lang w:val="en-GB"/>
        </w:rPr>
        <w:t>Viccarbe</w:t>
      </w:r>
      <w:proofErr w:type="spellEnd"/>
      <w:r w:rsidRPr="00205351">
        <w:rPr>
          <w:i/>
          <w:iCs/>
          <w:lang w:val="en-GB"/>
        </w:rPr>
        <w:t>, Wendelbo and others. The studio works alongside companies to create unusual products that are timeless and transcend passing trends, targeted finding long-lasting solutions for clients with production aimed towards a large consumer market with recognizable solutions and acclaimed distinguishing features.</w:t>
      </w:r>
    </w:p>
    <w:p w14:paraId="06E57248" w14:textId="77777777" w:rsidR="00205351" w:rsidRPr="00205351" w:rsidRDefault="00205351" w:rsidP="00843546">
      <w:pPr>
        <w:rPr>
          <w:b/>
          <w:bCs/>
          <w:i/>
          <w:iCs/>
          <w:lang w:val="en-GB"/>
        </w:rPr>
      </w:pPr>
    </w:p>
    <w:p w14:paraId="466EE2CA" w14:textId="3885FA70" w:rsidR="00843546" w:rsidRPr="00205351" w:rsidRDefault="00843546" w:rsidP="00843546">
      <w:pPr>
        <w:rPr>
          <w:b/>
          <w:bCs/>
          <w:i/>
          <w:iCs/>
          <w:lang w:val="en-GB"/>
        </w:rPr>
      </w:pPr>
      <w:r w:rsidRPr="00205351">
        <w:rPr>
          <w:b/>
          <w:bCs/>
          <w:i/>
          <w:iCs/>
          <w:lang w:val="en-GB"/>
        </w:rPr>
        <w:t xml:space="preserve">About </w:t>
      </w:r>
      <w:proofErr w:type="spellStart"/>
      <w:r w:rsidRPr="00205351">
        <w:rPr>
          <w:b/>
          <w:bCs/>
          <w:i/>
          <w:iCs/>
          <w:lang w:val="en-GB"/>
        </w:rPr>
        <w:t>Offecct</w:t>
      </w:r>
      <w:proofErr w:type="spellEnd"/>
    </w:p>
    <w:p w14:paraId="26FF3B8C" w14:textId="77777777" w:rsidR="00843546" w:rsidRPr="00205351" w:rsidRDefault="00843546" w:rsidP="00843546">
      <w:pPr>
        <w:rPr>
          <w:i/>
          <w:iCs/>
          <w:lang w:val="en-GB"/>
        </w:rPr>
      </w:pPr>
      <w:proofErr w:type="spellStart"/>
      <w:r w:rsidRPr="00205351">
        <w:rPr>
          <w:i/>
          <w:iCs/>
          <w:lang w:val="en-GB"/>
        </w:rPr>
        <w:t>Offecct</w:t>
      </w:r>
      <w:proofErr w:type="spellEnd"/>
      <w:r w:rsidRPr="00205351">
        <w:rPr>
          <w:i/>
          <w:iCs/>
          <w:lang w:val="en-GB"/>
        </w:rPr>
        <w:t xml:space="preserve"> started with a vision to create the meeting places of the future, where beauty and innovation go hand in hand with functionality. While our origin is Swedish, the philosophy has always been borderless and characterised by an international perspective on Scandinavian design. This is why we collaborate with the world’s most creative architects and designers. Together we affect spaces. We explore ideas that are innovative and push concepts of work – balancing the radical and the functional.</w:t>
      </w:r>
    </w:p>
    <w:p w14:paraId="4E7D4D26" w14:textId="77777777" w:rsidR="00205351" w:rsidRPr="00205351" w:rsidRDefault="00205351" w:rsidP="00843546">
      <w:pPr>
        <w:rPr>
          <w:b/>
          <w:bCs/>
          <w:i/>
          <w:iCs/>
          <w:lang w:val="en-GB"/>
        </w:rPr>
      </w:pPr>
    </w:p>
    <w:p w14:paraId="289C2D5F" w14:textId="2B5DF499" w:rsidR="00843546" w:rsidRPr="00205351" w:rsidRDefault="00843546" w:rsidP="00843546">
      <w:pPr>
        <w:rPr>
          <w:b/>
          <w:bCs/>
          <w:i/>
          <w:iCs/>
          <w:lang w:val="en-GB"/>
        </w:rPr>
      </w:pPr>
      <w:r w:rsidRPr="00205351">
        <w:rPr>
          <w:b/>
          <w:bCs/>
          <w:i/>
          <w:iCs/>
          <w:lang w:val="en-GB"/>
        </w:rPr>
        <w:t>About Flokk</w:t>
      </w:r>
    </w:p>
    <w:p w14:paraId="0A85623E" w14:textId="4E271B15" w:rsidR="00843546" w:rsidRPr="00205351" w:rsidRDefault="00843546" w:rsidP="00843546">
      <w:pPr>
        <w:rPr>
          <w:i/>
          <w:iCs/>
          <w:lang w:val="en-GB"/>
        </w:rPr>
      </w:pPr>
      <w:r w:rsidRPr="00205351">
        <w:rPr>
          <w:i/>
          <w:iCs/>
          <w:lang w:val="en-GB"/>
        </w:rPr>
        <w:t xml:space="preserve">Flokk is the leading manufacturer of high-quality workplace furniture in Europe, developing a growing family of global brands. We are the proud owner of product brands </w:t>
      </w:r>
      <w:proofErr w:type="spellStart"/>
      <w:r w:rsidRPr="00205351">
        <w:rPr>
          <w:i/>
          <w:iCs/>
          <w:lang w:val="en-GB"/>
        </w:rPr>
        <w:t>HÅG</w:t>
      </w:r>
      <w:proofErr w:type="spellEnd"/>
      <w:r w:rsidRPr="00205351">
        <w:rPr>
          <w:i/>
          <w:iCs/>
          <w:lang w:val="en-GB"/>
        </w:rPr>
        <w:t xml:space="preserve">, </w:t>
      </w:r>
      <w:proofErr w:type="spellStart"/>
      <w:r w:rsidRPr="00205351">
        <w:rPr>
          <w:i/>
          <w:iCs/>
          <w:lang w:val="en-GB"/>
        </w:rPr>
        <w:t>Offecct</w:t>
      </w:r>
      <w:proofErr w:type="spellEnd"/>
      <w:r w:rsidRPr="00205351">
        <w:rPr>
          <w:i/>
          <w:iCs/>
          <w:lang w:val="en-GB"/>
        </w:rPr>
        <w:t xml:space="preserve">, </w:t>
      </w:r>
      <w:proofErr w:type="spellStart"/>
      <w:r w:rsidRPr="00205351">
        <w:rPr>
          <w:i/>
          <w:iCs/>
          <w:lang w:val="en-GB"/>
        </w:rPr>
        <w:t>Giroflex</w:t>
      </w:r>
      <w:proofErr w:type="spellEnd"/>
      <w:r w:rsidRPr="00205351">
        <w:rPr>
          <w:i/>
          <w:iCs/>
          <w:lang w:val="en-GB"/>
        </w:rPr>
        <w:t xml:space="preserve">, RH, </w:t>
      </w:r>
      <w:proofErr w:type="spellStart"/>
      <w:r w:rsidRPr="00205351">
        <w:rPr>
          <w:i/>
          <w:iCs/>
          <w:lang w:val="en-GB"/>
        </w:rPr>
        <w:t>Profim</w:t>
      </w:r>
      <w:proofErr w:type="spellEnd"/>
      <w:r w:rsidRPr="00205351">
        <w:rPr>
          <w:i/>
          <w:iCs/>
          <w:lang w:val="en-GB"/>
        </w:rPr>
        <w:t xml:space="preserve">, Connection, 9to5 Seating, </w:t>
      </w:r>
      <w:proofErr w:type="spellStart"/>
      <w:r w:rsidRPr="00205351">
        <w:rPr>
          <w:i/>
          <w:iCs/>
          <w:lang w:val="en-GB"/>
        </w:rPr>
        <w:t>Stylex</w:t>
      </w:r>
      <w:proofErr w:type="spellEnd"/>
      <w:r w:rsidRPr="00205351">
        <w:rPr>
          <w:i/>
          <w:iCs/>
          <w:lang w:val="en-GB"/>
        </w:rPr>
        <w:t xml:space="preserve"> and </w:t>
      </w:r>
      <w:proofErr w:type="spellStart"/>
      <w:r w:rsidRPr="00205351">
        <w:rPr>
          <w:i/>
          <w:iCs/>
          <w:lang w:val="en-GB"/>
        </w:rPr>
        <w:t>Malmstolen</w:t>
      </w:r>
      <w:proofErr w:type="spellEnd"/>
      <w:r w:rsidRPr="00205351">
        <w:rPr>
          <w:i/>
          <w:iCs/>
          <w:lang w:val="en-GB"/>
        </w:rPr>
        <w:t xml:space="preserve">. A structured focus on the environment through several decades has enabled us to be a leader in the development of sustainable furniture. The head office is in Oslo, Norway, with main production sites in </w:t>
      </w:r>
      <w:proofErr w:type="spellStart"/>
      <w:r w:rsidRPr="00205351">
        <w:rPr>
          <w:i/>
          <w:iCs/>
          <w:lang w:val="en-GB"/>
        </w:rPr>
        <w:t>Røros</w:t>
      </w:r>
      <w:proofErr w:type="spellEnd"/>
      <w:r w:rsidRPr="00205351">
        <w:rPr>
          <w:i/>
          <w:iCs/>
          <w:lang w:val="en-GB"/>
        </w:rPr>
        <w:t xml:space="preserve"> (Norway), </w:t>
      </w:r>
      <w:proofErr w:type="spellStart"/>
      <w:r w:rsidRPr="00205351">
        <w:rPr>
          <w:i/>
          <w:iCs/>
          <w:lang w:val="en-GB"/>
        </w:rPr>
        <w:t>Nässjö</w:t>
      </w:r>
      <w:proofErr w:type="spellEnd"/>
      <w:r w:rsidRPr="00205351">
        <w:rPr>
          <w:i/>
          <w:iCs/>
          <w:lang w:val="en-GB"/>
        </w:rPr>
        <w:t xml:space="preserve"> (Sweden), Turek (Poland), Huddersfield (UK) and Hawthorne (USA). In addition, we keep sales offices in Norway, Sweden, Denmark, Germany, Belgium, the Netherlands, UK, France, Switzerland, Singapore, USA, Canada, China and Australia. Flokk products are sold in more than 80 countries worldwide. About 2000 employees work together to realize the vision of Flokk: Inspire great work</w:t>
      </w:r>
      <w:r w:rsidR="0054010C" w:rsidRPr="00205351">
        <w:rPr>
          <w:i/>
          <w:iCs/>
          <w:lang w:val="en-GB"/>
        </w:rPr>
        <w:t>.</w:t>
      </w:r>
    </w:p>
    <w:p w14:paraId="33268970" w14:textId="77777777" w:rsidR="004055A2" w:rsidRDefault="004055A2" w:rsidP="004055A2">
      <w:pPr>
        <w:rPr>
          <w:rFonts w:ascii="Arial" w:eastAsia="Arial" w:hAnsi="Arial" w:cs="Arial"/>
          <w:b/>
          <w:bCs/>
          <w:sz w:val="20"/>
          <w:szCs w:val="20"/>
          <w:lang w:val="en-GB"/>
        </w:rPr>
      </w:pPr>
    </w:p>
    <w:p w14:paraId="7A8C3F6A" w14:textId="4E47CA3E" w:rsidR="004055A2" w:rsidRPr="004055A2" w:rsidRDefault="004055A2" w:rsidP="004055A2">
      <w:pPr>
        <w:rPr>
          <w:rFonts w:ascii="MS Gothic" w:eastAsia="MS Gothic" w:hAnsi="MS Gothic" w:cs="MS Gothic"/>
          <w:sz w:val="20"/>
          <w:szCs w:val="20"/>
          <w:lang w:val="en-GB"/>
        </w:rPr>
      </w:pPr>
      <w:r w:rsidRPr="00656910">
        <w:rPr>
          <w:rFonts w:ascii="Arial" w:eastAsia="Arial" w:hAnsi="Arial" w:cs="Arial"/>
          <w:b/>
          <w:bCs/>
          <w:sz w:val="20"/>
          <w:szCs w:val="20"/>
          <w:lang w:val="en-GB"/>
        </w:rPr>
        <w:t xml:space="preserve">More information: </w:t>
      </w:r>
      <w:r>
        <w:rPr>
          <w:rFonts w:ascii="MS Gothic" w:eastAsia="MS Gothic" w:hAnsi="MS Gothic" w:cs="MS Gothic"/>
          <w:sz w:val="20"/>
          <w:szCs w:val="20"/>
          <w:lang w:val="en-GB"/>
        </w:rPr>
        <w:br/>
      </w:r>
      <w:r w:rsidRPr="00656910">
        <w:rPr>
          <w:rFonts w:ascii="Arial" w:eastAsia="Arial" w:hAnsi="Arial" w:cs="Arial"/>
          <w:sz w:val="20"/>
          <w:szCs w:val="20"/>
          <w:lang w:val="en-GB"/>
        </w:rPr>
        <w:t xml:space="preserve">Justyna </w:t>
      </w:r>
      <w:proofErr w:type="spellStart"/>
      <w:r w:rsidRPr="00656910">
        <w:rPr>
          <w:rFonts w:ascii="Arial" w:eastAsia="Arial" w:hAnsi="Arial" w:cs="Arial"/>
          <w:sz w:val="20"/>
          <w:szCs w:val="20"/>
          <w:lang w:val="en-GB"/>
        </w:rPr>
        <w:t>Kasztelan</w:t>
      </w:r>
      <w:proofErr w:type="spellEnd"/>
      <w:r w:rsidRPr="00656910">
        <w:rPr>
          <w:rFonts w:ascii="Arial" w:eastAsia="Arial" w:hAnsi="Arial" w:cs="Arial"/>
          <w:sz w:val="20"/>
          <w:szCs w:val="20"/>
          <w:lang w:val="en-GB"/>
        </w:rPr>
        <w:t xml:space="preserve"> </w:t>
      </w:r>
      <w:r>
        <w:rPr>
          <w:rFonts w:ascii="MS Gothic" w:eastAsia="MS Gothic" w:hAnsi="MS Gothic" w:cs="MS Gothic"/>
          <w:sz w:val="20"/>
          <w:szCs w:val="20"/>
          <w:lang w:val="en-GB"/>
        </w:rPr>
        <w:br/>
      </w:r>
      <w:hyperlink r:id="rId6" w:history="1">
        <w:r w:rsidRPr="00564044">
          <w:rPr>
            <w:rStyle w:val="Hyperkobling"/>
            <w:rFonts w:ascii="Arial" w:eastAsia="Arial" w:hAnsi="Arial" w:cs="Arial"/>
            <w:sz w:val="20"/>
            <w:szCs w:val="20"/>
            <w:lang w:val="en-GB"/>
          </w:rPr>
          <w:t>Justyna.kasztelan@flokk.com</w:t>
        </w:r>
      </w:hyperlink>
      <w:r w:rsidRPr="00656910">
        <w:rPr>
          <w:rFonts w:ascii="Arial" w:eastAsia="Arial" w:hAnsi="Arial" w:cs="Arial"/>
          <w:sz w:val="20"/>
          <w:szCs w:val="20"/>
          <w:lang w:val="en-GB"/>
        </w:rPr>
        <w:t xml:space="preserve"> </w:t>
      </w:r>
    </w:p>
    <w:p w14:paraId="07007FA0" w14:textId="77777777" w:rsidR="00843546" w:rsidRPr="00205351" w:rsidRDefault="00843546">
      <w:pPr>
        <w:rPr>
          <w:lang w:val="en-GB"/>
        </w:rPr>
      </w:pPr>
    </w:p>
    <w:sectPr w:rsidR="00843546" w:rsidRPr="0020535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A61DB8"/>
    <w:multiLevelType w:val="multilevel"/>
    <w:tmpl w:val="9FEC9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303316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28D1"/>
    <w:rsid w:val="00072B92"/>
    <w:rsid w:val="00085719"/>
    <w:rsid w:val="00205351"/>
    <w:rsid w:val="0024139E"/>
    <w:rsid w:val="00362C4A"/>
    <w:rsid w:val="003C75DF"/>
    <w:rsid w:val="004055A2"/>
    <w:rsid w:val="004D3A42"/>
    <w:rsid w:val="0054010C"/>
    <w:rsid w:val="006228D1"/>
    <w:rsid w:val="00821230"/>
    <w:rsid w:val="00843546"/>
    <w:rsid w:val="008A22DE"/>
    <w:rsid w:val="009E426E"/>
    <w:rsid w:val="00A14D13"/>
    <w:rsid w:val="00A209EB"/>
    <w:rsid w:val="00A3779C"/>
    <w:rsid w:val="00B55B41"/>
    <w:rsid w:val="00C37D62"/>
    <w:rsid w:val="00E7200D"/>
    <w:rsid w:val="00EC79A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85F0E4"/>
  <w15:chartTrackingRefBased/>
  <w15:docId w15:val="{8ACF3ADA-2ADA-4533-8736-09B6DBADA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6228D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6228D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6228D1"/>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6228D1"/>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6228D1"/>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6228D1"/>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6228D1"/>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6228D1"/>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6228D1"/>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6228D1"/>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semiHidden/>
    <w:rsid w:val="006228D1"/>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semiHidden/>
    <w:rsid w:val="006228D1"/>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6228D1"/>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6228D1"/>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6228D1"/>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6228D1"/>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6228D1"/>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6228D1"/>
    <w:rPr>
      <w:rFonts w:eastAsiaTheme="majorEastAsia" w:cstheme="majorBidi"/>
      <w:color w:val="272727" w:themeColor="text1" w:themeTint="D8"/>
    </w:rPr>
  </w:style>
  <w:style w:type="paragraph" w:styleId="Tittel">
    <w:name w:val="Title"/>
    <w:basedOn w:val="Normal"/>
    <w:next w:val="Normal"/>
    <w:link w:val="TittelTegn"/>
    <w:uiPriority w:val="10"/>
    <w:qFormat/>
    <w:rsid w:val="006228D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6228D1"/>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6228D1"/>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6228D1"/>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6228D1"/>
    <w:pPr>
      <w:spacing w:before="160"/>
      <w:jc w:val="center"/>
    </w:pPr>
    <w:rPr>
      <w:i/>
      <w:iCs/>
      <w:color w:val="404040" w:themeColor="text1" w:themeTint="BF"/>
    </w:rPr>
  </w:style>
  <w:style w:type="character" w:customStyle="1" w:styleId="SitatTegn">
    <w:name w:val="Sitat Tegn"/>
    <w:basedOn w:val="Standardskriftforavsnitt"/>
    <w:link w:val="Sitat"/>
    <w:uiPriority w:val="29"/>
    <w:rsid w:val="006228D1"/>
    <w:rPr>
      <w:i/>
      <w:iCs/>
      <w:color w:val="404040" w:themeColor="text1" w:themeTint="BF"/>
    </w:rPr>
  </w:style>
  <w:style w:type="paragraph" w:styleId="Listeavsnitt">
    <w:name w:val="List Paragraph"/>
    <w:basedOn w:val="Normal"/>
    <w:uiPriority w:val="34"/>
    <w:qFormat/>
    <w:rsid w:val="006228D1"/>
    <w:pPr>
      <w:ind w:left="720"/>
      <w:contextualSpacing/>
    </w:pPr>
  </w:style>
  <w:style w:type="character" w:styleId="Sterkutheving">
    <w:name w:val="Intense Emphasis"/>
    <w:basedOn w:val="Standardskriftforavsnitt"/>
    <w:uiPriority w:val="21"/>
    <w:qFormat/>
    <w:rsid w:val="006228D1"/>
    <w:rPr>
      <w:i/>
      <w:iCs/>
      <w:color w:val="0F4761" w:themeColor="accent1" w:themeShade="BF"/>
    </w:rPr>
  </w:style>
  <w:style w:type="paragraph" w:styleId="Sterktsitat">
    <w:name w:val="Intense Quote"/>
    <w:basedOn w:val="Normal"/>
    <w:next w:val="Normal"/>
    <w:link w:val="SterktsitatTegn"/>
    <w:uiPriority w:val="30"/>
    <w:qFormat/>
    <w:rsid w:val="006228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6228D1"/>
    <w:rPr>
      <w:i/>
      <w:iCs/>
      <w:color w:val="0F4761" w:themeColor="accent1" w:themeShade="BF"/>
    </w:rPr>
  </w:style>
  <w:style w:type="character" w:styleId="Sterkreferanse">
    <w:name w:val="Intense Reference"/>
    <w:basedOn w:val="Standardskriftforavsnitt"/>
    <w:uiPriority w:val="32"/>
    <w:qFormat/>
    <w:rsid w:val="006228D1"/>
    <w:rPr>
      <w:b/>
      <w:bCs/>
      <w:smallCaps/>
      <w:color w:val="0F4761" w:themeColor="accent1" w:themeShade="BF"/>
      <w:spacing w:val="5"/>
    </w:rPr>
  </w:style>
  <w:style w:type="character" w:styleId="Hyperkobling">
    <w:name w:val="Hyperlink"/>
    <w:basedOn w:val="Standardskriftforavsnitt"/>
    <w:uiPriority w:val="99"/>
    <w:unhideWhenUsed/>
    <w:rsid w:val="006228D1"/>
    <w:rPr>
      <w:color w:val="467886" w:themeColor="hyperlink"/>
      <w:u w:val="single"/>
    </w:rPr>
  </w:style>
  <w:style w:type="character" w:styleId="Ulstomtale">
    <w:name w:val="Unresolved Mention"/>
    <w:basedOn w:val="Standardskriftforavsnitt"/>
    <w:uiPriority w:val="99"/>
    <w:semiHidden/>
    <w:unhideWhenUsed/>
    <w:rsid w:val="006228D1"/>
    <w:rPr>
      <w:color w:val="605E5C"/>
      <w:shd w:val="clear" w:color="auto" w:fill="E1DFDD"/>
    </w:rPr>
  </w:style>
  <w:style w:type="character" w:styleId="Sterk">
    <w:name w:val="Strong"/>
    <w:basedOn w:val="Standardskriftforavsnitt"/>
    <w:uiPriority w:val="22"/>
    <w:qFormat/>
    <w:rsid w:val="00C37D62"/>
    <w:rPr>
      <w:b/>
      <w:bCs/>
    </w:rPr>
  </w:style>
  <w:style w:type="paragraph" w:styleId="NormalWeb">
    <w:name w:val="Normal (Web)"/>
    <w:basedOn w:val="Normal"/>
    <w:uiPriority w:val="99"/>
    <w:unhideWhenUsed/>
    <w:rsid w:val="00C37D62"/>
    <w:pPr>
      <w:spacing w:before="100" w:beforeAutospacing="1" w:after="100" w:afterAutospacing="1" w:line="240" w:lineRule="auto"/>
    </w:pPr>
    <w:rPr>
      <w:rFonts w:ascii="Times New Roman" w:eastAsia="Times New Roman" w:hAnsi="Times New Roman" w:cs="Times New Roman"/>
      <w:kern w:val="0"/>
      <w:sz w:val="24"/>
      <w:szCs w:val="24"/>
      <w:lang w:val="nb-NO" w:eastAsia="nb-N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3117714">
      <w:bodyDiv w:val="1"/>
      <w:marLeft w:val="0"/>
      <w:marRight w:val="0"/>
      <w:marTop w:val="0"/>
      <w:marBottom w:val="0"/>
      <w:divBdr>
        <w:top w:val="none" w:sz="0" w:space="0" w:color="auto"/>
        <w:left w:val="none" w:sz="0" w:space="0" w:color="auto"/>
        <w:bottom w:val="none" w:sz="0" w:space="0" w:color="auto"/>
        <w:right w:val="none" w:sz="0" w:space="0" w:color="auto"/>
      </w:divBdr>
      <w:divsChild>
        <w:div w:id="199047744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16400948">
      <w:bodyDiv w:val="1"/>
      <w:marLeft w:val="0"/>
      <w:marRight w:val="0"/>
      <w:marTop w:val="0"/>
      <w:marBottom w:val="0"/>
      <w:divBdr>
        <w:top w:val="none" w:sz="0" w:space="0" w:color="auto"/>
        <w:left w:val="none" w:sz="0" w:space="0" w:color="auto"/>
        <w:bottom w:val="none" w:sz="0" w:space="0" w:color="auto"/>
        <w:right w:val="none" w:sz="0" w:space="0" w:color="auto"/>
      </w:divBdr>
      <w:divsChild>
        <w:div w:id="10471007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56702482">
      <w:bodyDiv w:val="1"/>
      <w:marLeft w:val="0"/>
      <w:marRight w:val="0"/>
      <w:marTop w:val="0"/>
      <w:marBottom w:val="0"/>
      <w:divBdr>
        <w:top w:val="none" w:sz="0" w:space="0" w:color="auto"/>
        <w:left w:val="none" w:sz="0" w:space="0" w:color="auto"/>
        <w:bottom w:val="none" w:sz="0" w:space="0" w:color="auto"/>
        <w:right w:val="none" w:sz="0" w:space="0" w:color="auto"/>
      </w:divBdr>
    </w:div>
    <w:div w:id="1470440750">
      <w:bodyDiv w:val="1"/>
      <w:marLeft w:val="0"/>
      <w:marRight w:val="0"/>
      <w:marTop w:val="0"/>
      <w:marBottom w:val="0"/>
      <w:divBdr>
        <w:top w:val="none" w:sz="0" w:space="0" w:color="auto"/>
        <w:left w:val="none" w:sz="0" w:space="0" w:color="auto"/>
        <w:bottom w:val="none" w:sz="0" w:space="0" w:color="auto"/>
        <w:right w:val="none" w:sz="0" w:space="0" w:color="auto"/>
      </w:divBdr>
    </w:div>
    <w:div w:id="1607233506">
      <w:bodyDiv w:val="1"/>
      <w:marLeft w:val="0"/>
      <w:marRight w:val="0"/>
      <w:marTop w:val="0"/>
      <w:marBottom w:val="0"/>
      <w:divBdr>
        <w:top w:val="none" w:sz="0" w:space="0" w:color="auto"/>
        <w:left w:val="none" w:sz="0" w:space="0" w:color="auto"/>
        <w:bottom w:val="none" w:sz="0" w:space="0" w:color="auto"/>
        <w:right w:val="none" w:sz="0" w:space="0" w:color="auto"/>
      </w:divBdr>
    </w:div>
    <w:div w:id="1903521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Justyna.kasztelan@flokk.com" TargetMode="External"/><Relationship Id="rId5" Type="http://schemas.openxmlformats.org/officeDocument/2006/relationships/hyperlink" Target="https://offecct.flokk.com"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782</Words>
  <Characters>4150</Characters>
  <Application>Microsoft Office Word</Application>
  <DocSecurity>0</DocSecurity>
  <Lines>34</Lines>
  <Paragraphs>9</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Justyna Kasztelan</dc:creator>
  <cp:keywords/>
  <dc:description/>
  <cp:lastModifiedBy>Ida Thomas</cp:lastModifiedBy>
  <cp:revision>3</cp:revision>
  <dcterms:created xsi:type="dcterms:W3CDTF">2025-08-29T09:04:00Z</dcterms:created>
  <dcterms:modified xsi:type="dcterms:W3CDTF">2025-08-29T11:19:00Z</dcterms:modified>
</cp:coreProperties>
</file>